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4F73D4" w:rsidRPr="004F73D4" w:rsidRDefault="00AF7B70" w:rsidP="00C80195">
      <w:pPr>
        <w:pStyle w:val="Default"/>
        <w:ind w:firstLine="709"/>
        <w:jc w:val="center"/>
        <w:rPr>
          <w:b/>
          <w:bCs/>
        </w:rPr>
      </w:pPr>
      <w:r w:rsidRPr="00AF7B70">
        <w:rPr>
          <w:b/>
        </w:rPr>
        <w:t>21.02.13 ГЕОЛОГИЧЕСКАЯ СЪЕМКА, ПОИСКИ И РАЗВЕДКА МЕСТОРОЖДЕНИЙ ПОЛЕЗНЫХ ИСКОПАЕМЫХ</w:t>
      </w:r>
    </w:p>
    <w:p w:rsidR="00AF7B70" w:rsidRDefault="00AF7B70"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C85DD7">
        <w:rPr>
          <w:b/>
          <w:bCs/>
          <w:i/>
        </w:rPr>
        <w:t>19</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AF7B70" w:rsidRPr="00AF7B70">
              <w:rPr>
                <w:rFonts w:ascii="Times New Roman" w:hAnsi="Times New Roman" w:cs="Times New Roman"/>
                <w:bCs/>
                <w:i/>
                <w:sz w:val="24"/>
                <w:szCs w:val="24"/>
              </w:rPr>
              <w:t>21.02.13 ГЕОЛОГИЧЕСКАЯ СЪЕМКА, ПОИСКИ И РАЗВЕДКА МЕСТОРОЖДЕНИЙ ПОЛЕЗНЫХ ИСКОПАЕМЫХ</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по специальности 21.02.13 «Геологическая съемка, поиски и разведка месторождений полезных ископаемых», утвержденно</w:t>
            </w:r>
            <w:r w:rsidR="00AF7B70">
              <w:rPr>
                <w:rFonts w:ascii="Times New Roman" w:hAnsi="Times New Roman"/>
                <w:bCs/>
                <w:sz w:val="24"/>
                <w:szCs w:val="24"/>
              </w:rPr>
              <w:t>го</w:t>
            </w:r>
            <w:r w:rsidR="00AF7B70" w:rsidRPr="00AF7B70">
              <w:rPr>
                <w:rFonts w:ascii="Times New Roman" w:hAnsi="Times New Roman"/>
                <w:bCs/>
                <w:sz w:val="24"/>
                <w:szCs w:val="24"/>
              </w:rPr>
              <w:t xml:space="preserve"> приказом Министерства образования и науки Российской Федерации № 494 от 12 мая 2014 г.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F706B2"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1F086E">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292BC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2278A6" w:rsidRPr="00144E5B" w:rsidRDefault="002278A6" w:rsidP="00292BC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2278A6" w:rsidRPr="00D5443A" w:rsidTr="00385ED9">
        <w:tc>
          <w:tcPr>
            <w:tcW w:w="6095" w:type="dxa"/>
            <w:vAlign w:val="center"/>
          </w:tcPr>
          <w:p w:rsidR="002278A6" w:rsidRPr="00C203E5" w:rsidRDefault="002278A6" w:rsidP="00EF230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2278A6" w:rsidRPr="00144E5B" w:rsidRDefault="002278A6" w:rsidP="00EF230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rPr>
          <w:trHeight w:val="268"/>
        </w:trPr>
        <w:tc>
          <w:tcPr>
            <w:tcW w:w="6095" w:type="dxa"/>
            <w:vAlign w:val="center"/>
          </w:tcPr>
          <w:p w:rsidR="002278A6" w:rsidRPr="00C203E5" w:rsidRDefault="002278A6" w:rsidP="000C29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2278A6" w:rsidRPr="00144E5B" w:rsidRDefault="002278A6" w:rsidP="000C29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2278A6" w:rsidRPr="00D5443A" w:rsidTr="00385ED9">
        <w:tc>
          <w:tcPr>
            <w:tcW w:w="6095" w:type="dxa"/>
            <w:vAlign w:val="center"/>
          </w:tcPr>
          <w:p w:rsidR="002278A6" w:rsidRPr="00C203E5" w:rsidRDefault="002278A6" w:rsidP="003B725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2278A6" w:rsidRPr="00144E5B" w:rsidRDefault="002278A6" w:rsidP="003B725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C2453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2278A6" w:rsidRPr="00144E5B" w:rsidRDefault="002278A6" w:rsidP="00C2453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2278A6" w:rsidRPr="00D5443A" w:rsidTr="00385ED9">
        <w:tc>
          <w:tcPr>
            <w:tcW w:w="6095" w:type="dxa"/>
            <w:vAlign w:val="center"/>
          </w:tcPr>
          <w:p w:rsidR="002278A6" w:rsidRPr="00C203E5" w:rsidRDefault="002278A6" w:rsidP="00AB5F86">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2278A6" w:rsidRPr="00144E5B" w:rsidRDefault="002278A6" w:rsidP="00AB5F86">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016DD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2278A6" w:rsidRPr="00144E5B" w:rsidRDefault="002278A6" w:rsidP="00016DD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2278A6" w:rsidRPr="00D5443A" w:rsidTr="00385ED9">
        <w:tc>
          <w:tcPr>
            <w:tcW w:w="6095" w:type="dxa"/>
            <w:vAlign w:val="center"/>
          </w:tcPr>
          <w:p w:rsidR="002278A6" w:rsidRPr="00C203E5" w:rsidRDefault="002278A6" w:rsidP="0065164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2278A6" w:rsidRPr="00144E5B" w:rsidRDefault="002278A6" w:rsidP="0065164B">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2278A6" w:rsidRPr="00144E5B" w:rsidRDefault="002278A6" w:rsidP="001876A7">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2278A6" w:rsidRPr="00D5443A" w:rsidTr="00385ED9">
        <w:tc>
          <w:tcPr>
            <w:tcW w:w="6095" w:type="dxa"/>
            <w:vAlign w:val="center"/>
          </w:tcPr>
          <w:p w:rsidR="002278A6" w:rsidRPr="0016156D" w:rsidRDefault="002278A6" w:rsidP="00496CB9">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16156D" w:rsidRDefault="002278A6" w:rsidP="00A13932">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2278A6" w:rsidRPr="00144E5B" w:rsidRDefault="002278A6" w:rsidP="00A13932">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Экологические основы природопользования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Топографическое черчение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Электротехника и электроника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lastRenderedPageBreak/>
              <w:t>Метрология, стандартизация и сертификация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Геология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Полезные ископаемые, минералогия и петрография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Информационные технологии в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экономики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Правовые основы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Охрана труда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Безопасность жизнедеятельности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Физика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Химия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Геодезия с основами космоаэросъемки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История геологических исследований в Байкальском регионе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Концепция здорового образа жизни и планирование семьи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кристаллографии и минералогии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Технология поисково-разведочных работ</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Полевые и лабораторные исследования минерального сырья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Основы организации и управления на производственном участке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bCs/>
                <w:color w:val="000000"/>
                <w:sz w:val="24"/>
                <w:szCs w:val="24"/>
              </w:rPr>
              <w:t>Выполнение работ по профессии</w:t>
            </w:r>
            <w:r w:rsidRPr="002278A6">
              <w:rPr>
                <w:b/>
                <w:bCs/>
                <w:color w:val="000000"/>
                <w:sz w:val="24"/>
                <w:szCs w:val="24"/>
              </w:rPr>
              <w:t xml:space="preserve"> «</w:t>
            </w:r>
            <w:r w:rsidRPr="002278A6">
              <w:rPr>
                <w:rFonts w:ascii="Times New Roman" w:hAnsi="Times New Roman" w:cs="Times New Roman"/>
                <w:color w:val="000000"/>
                <w:sz w:val="24"/>
                <w:szCs w:val="24"/>
              </w:rPr>
              <w:t>Шлифовщик горных пород»</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Отборщик геологических проб</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lastRenderedPageBreak/>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lastRenderedPageBreak/>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2278A6">
        <w:rPr>
          <w:rFonts w:eastAsia="Times New Roman"/>
        </w:rPr>
        <w:t>21</w:t>
      </w:r>
      <w:r>
        <w:rPr>
          <w:rFonts w:eastAsia="Times New Roman"/>
        </w:rPr>
        <w:t xml:space="preserve">.00.00 </w:t>
      </w:r>
      <w:r w:rsidR="002278A6" w:rsidRPr="002278A6">
        <w:rPr>
          <w:rFonts w:eastAsia="Times New Roman"/>
        </w:rPr>
        <w:t>Прикладная геология, горное дело, нефтегазовое дело и геодезия</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7F4E50">
        <w:rPr>
          <w:rFonts w:ascii="Times New Roman" w:eastAsia="Times New Roman" w:hAnsi="Times New Roman" w:cs="Times New Roman"/>
          <w:b/>
          <w:i/>
          <w:iCs/>
          <w:sz w:val="24"/>
          <w:szCs w:val="24"/>
        </w:rPr>
        <w:t>21</w:t>
      </w:r>
      <w:r w:rsidR="007F4E50" w:rsidRPr="008B4642">
        <w:rPr>
          <w:rFonts w:ascii="Times New Roman" w:eastAsia="Times New Roman" w:hAnsi="Times New Roman" w:cs="Times New Roman"/>
          <w:b/>
          <w:i/>
          <w:iCs/>
          <w:sz w:val="24"/>
          <w:szCs w:val="24"/>
        </w:rPr>
        <w:t xml:space="preserve">.00.00 </w:t>
      </w:r>
      <w:r w:rsidR="007F4E50" w:rsidRPr="007175DD">
        <w:rPr>
          <w:rFonts w:ascii="Times New Roman" w:eastAsia="Times New Roman" w:hAnsi="Times New Roman" w:cs="Times New Roman"/>
          <w:b/>
          <w:i/>
          <w:iCs/>
          <w:sz w:val="24"/>
          <w:szCs w:val="24"/>
        </w:rPr>
        <w:t>Прикладная геология, горное дело, нефтегазовое дело и геодезия</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7F4E50" w:rsidRPr="007F4E50">
        <w:rPr>
          <w:rFonts w:ascii="Times New Roman" w:eastAsia="Times New Roman" w:hAnsi="Times New Roman" w:cs="Times New Roman"/>
          <w:b/>
          <w:iCs/>
          <w:sz w:val="24"/>
          <w:szCs w:val="24"/>
        </w:rPr>
        <w:t>21.02.13 ГЕОЛОГИЧЕСКАЯ СЪЕМКА, ПОИСКИ И РАЗВЕДКА МЕСТОРОЖДЕНИЙ ПОЛЕЗНЫХ ИСКОПАЕМЫХ</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B14E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C85DD7">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9A15F6">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B34B40"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34B40">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E775F"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дирекция, кураторы</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E53C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E53C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1F086E">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E775F"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w:t>
            </w:r>
            <w:r w:rsidR="001F544B" w:rsidRPr="005F50CA">
              <w:rPr>
                <w:rFonts w:ascii="Times New Roman" w:hAnsi="Times New Roman"/>
                <w:kern w:val="2"/>
                <w:sz w:val="24"/>
                <w:szCs w:val="24"/>
                <w:lang w:eastAsia="ko-KR"/>
              </w:rPr>
              <w:t>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E775F"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w:t>
            </w:r>
            <w:r w:rsidR="001F544B" w:rsidRPr="005F50CA">
              <w:rPr>
                <w:rFonts w:ascii="Times New Roman" w:hAnsi="Times New Roman"/>
                <w:kern w:val="2"/>
                <w:sz w:val="24"/>
                <w:szCs w:val="24"/>
                <w:lang w:eastAsia="ko-KR"/>
              </w:rPr>
              <w:t>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378" w:rsidRDefault="00416378" w:rsidP="008D2412">
      <w:pPr>
        <w:spacing w:after="0" w:line="240" w:lineRule="auto"/>
      </w:pPr>
      <w:r>
        <w:separator/>
      </w:r>
    </w:p>
  </w:endnote>
  <w:endnote w:type="continuationSeparator" w:id="1">
    <w:p w:rsidR="00416378" w:rsidRDefault="00416378"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AF7B70" w:rsidRDefault="007B205A">
        <w:pPr>
          <w:pStyle w:val="ad"/>
          <w:jc w:val="center"/>
        </w:pPr>
        <w:fldSimple w:instr=" PAGE   \* MERGEFORMAT ">
          <w:r w:rsidR="001E775F">
            <w:rPr>
              <w:noProof/>
            </w:rPr>
            <w:t>36</w:t>
          </w:r>
        </w:fldSimple>
      </w:p>
    </w:sdtContent>
  </w:sdt>
  <w:p w:rsidR="00AF7B70" w:rsidRDefault="00AF7B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378" w:rsidRDefault="00416378" w:rsidP="008D2412">
      <w:pPr>
        <w:spacing w:after="0" w:line="240" w:lineRule="auto"/>
      </w:pPr>
      <w:r>
        <w:separator/>
      </w:r>
    </w:p>
  </w:footnote>
  <w:footnote w:type="continuationSeparator" w:id="1">
    <w:p w:rsidR="00416378" w:rsidRDefault="00416378"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430AC"/>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E775F"/>
    <w:rsid w:val="001F022D"/>
    <w:rsid w:val="001F544B"/>
    <w:rsid w:val="00216273"/>
    <w:rsid w:val="00217C65"/>
    <w:rsid w:val="002278A6"/>
    <w:rsid w:val="002320C2"/>
    <w:rsid w:val="0024066F"/>
    <w:rsid w:val="00263728"/>
    <w:rsid w:val="0026374E"/>
    <w:rsid w:val="0027674C"/>
    <w:rsid w:val="002852AA"/>
    <w:rsid w:val="00285A60"/>
    <w:rsid w:val="002A5AA7"/>
    <w:rsid w:val="002C25C3"/>
    <w:rsid w:val="002D0CF4"/>
    <w:rsid w:val="002D10EF"/>
    <w:rsid w:val="002D2D34"/>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16378"/>
    <w:rsid w:val="00424A76"/>
    <w:rsid w:val="00445EF8"/>
    <w:rsid w:val="00475D8E"/>
    <w:rsid w:val="004930E9"/>
    <w:rsid w:val="004A7F9C"/>
    <w:rsid w:val="004B1151"/>
    <w:rsid w:val="004B22C1"/>
    <w:rsid w:val="004E3D61"/>
    <w:rsid w:val="004F73D4"/>
    <w:rsid w:val="004F74B8"/>
    <w:rsid w:val="00514DA1"/>
    <w:rsid w:val="005170EB"/>
    <w:rsid w:val="00517311"/>
    <w:rsid w:val="00517D2B"/>
    <w:rsid w:val="00540389"/>
    <w:rsid w:val="005552B4"/>
    <w:rsid w:val="005621A8"/>
    <w:rsid w:val="005826CD"/>
    <w:rsid w:val="00591983"/>
    <w:rsid w:val="00592887"/>
    <w:rsid w:val="00594E9D"/>
    <w:rsid w:val="00597858"/>
    <w:rsid w:val="005C1CCF"/>
    <w:rsid w:val="005F50CA"/>
    <w:rsid w:val="0064090E"/>
    <w:rsid w:val="006437C4"/>
    <w:rsid w:val="00645E91"/>
    <w:rsid w:val="0067149D"/>
    <w:rsid w:val="00675194"/>
    <w:rsid w:val="0068796D"/>
    <w:rsid w:val="00695523"/>
    <w:rsid w:val="006B1CD0"/>
    <w:rsid w:val="006D2517"/>
    <w:rsid w:val="006D2A4F"/>
    <w:rsid w:val="006D7A12"/>
    <w:rsid w:val="006E57C8"/>
    <w:rsid w:val="0070349C"/>
    <w:rsid w:val="0070484F"/>
    <w:rsid w:val="00714D14"/>
    <w:rsid w:val="007359B7"/>
    <w:rsid w:val="00762035"/>
    <w:rsid w:val="00785109"/>
    <w:rsid w:val="00793428"/>
    <w:rsid w:val="00795D9E"/>
    <w:rsid w:val="007A360C"/>
    <w:rsid w:val="007A40ED"/>
    <w:rsid w:val="007B205A"/>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C5C4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81762"/>
    <w:rsid w:val="009A6519"/>
    <w:rsid w:val="009B1813"/>
    <w:rsid w:val="009B28D2"/>
    <w:rsid w:val="009C12D0"/>
    <w:rsid w:val="009C6B56"/>
    <w:rsid w:val="009D11E0"/>
    <w:rsid w:val="009D200D"/>
    <w:rsid w:val="009E1806"/>
    <w:rsid w:val="00A20F60"/>
    <w:rsid w:val="00A47199"/>
    <w:rsid w:val="00A472B2"/>
    <w:rsid w:val="00A52E6A"/>
    <w:rsid w:val="00A5317F"/>
    <w:rsid w:val="00A5337D"/>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34B40"/>
    <w:rsid w:val="00B61421"/>
    <w:rsid w:val="00B7792C"/>
    <w:rsid w:val="00B91A6E"/>
    <w:rsid w:val="00BB0EFE"/>
    <w:rsid w:val="00BD63F4"/>
    <w:rsid w:val="00C203E5"/>
    <w:rsid w:val="00C25D3E"/>
    <w:rsid w:val="00C80195"/>
    <w:rsid w:val="00C85DD7"/>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06B2"/>
    <w:rsid w:val="00F77FE4"/>
    <w:rsid w:val="00F86CDF"/>
    <w:rsid w:val="00F90766"/>
    <w:rsid w:val="00FB14E1"/>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36</Pages>
  <Words>10935</Words>
  <Characters>62334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2022-10-20T01:47:00Z</cp:lastPrinted>
  <dcterms:created xsi:type="dcterms:W3CDTF">2022-11-16T07:38:00Z</dcterms:created>
  <dcterms:modified xsi:type="dcterms:W3CDTF">2022-12-04T13:02:00Z</dcterms:modified>
</cp:coreProperties>
</file>