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БУРЯТСКИЙ ГОСУДАРСТВЕННЫЙ УНИВЕРСИТЕТ 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имени ДОРЖИ БАНЗАРОВА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РЕГИОНАЛЬНОЕ ОТДЕЛЕНИЕ АССОЦИАЦИИ ЮРИСТОВ РОССИИ В РЕСПУБЛИКЕ БУРЯТИЯ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коллеги!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Бурятский государственный университет имени Доржи Банзарова совместно с Региональным отделением Ассоциации юристов России в Республике Бурятия приглашают вас принять участие в работе круглого стола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Конституция Республики Бурятия в условиях современного ко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нституционного развития»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посвященного 75-летию Заслуженного юриста Российской Федерации, председателя Конституционного Суда Республики Бурятия в почетной отставке, кандидата юридических наук, профессора Бурятского государственного университета имени Доржи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Банзарова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 участию в работе круглого стола 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приглашаются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руководители и работники органов государственной власти и местного самоуправления, практикующие юристы, представители общественных объединений, политических партий и иных институтов гражданского общества, профессорско-преподавательский состав, соискатели и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аспиранты образовательных учреждений Республики Бурятия.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 18 февраля 2022 г.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 Бурятский государственный университет имени Доржи Банзарова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Формат работы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 очно-заочный, с использованием дистанционных технологий (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круглого стола планируется обсуждение проблемных вопросов по следующим основным направлениям:</w:t>
      </w:r>
    </w:p>
    <w:p w:rsidR="00841E68" w:rsidRDefault="006F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 xml:space="preserve">Региональный конституционализм и его современное понимание; </w:t>
      </w:r>
    </w:p>
    <w:p w:rsidR="00841E68" w:rsidRDefault="006F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Конституция Республики Бурятия как основа региональной правовой системы;</w:t>
      </w:r>
    </w:p>
    <w:p w:rsidR="00841E68" w:rsidRDefault="006F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lastRenderedPageBreak/>
        <w:t>Конституционное законодательство Республики Бурятия: состояние и перспективы развития;</w:t>
      </w:r>
    </w:p>
    <w:p w:rsidR="00841E68" w:rsidRDefault="006F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Защита конституционных прав и свобод человека и гражданина в Республике Бурятия;</w:t>
      </w:r>
    </w:p>
    <w:p w:rsidR="00841E68" w:rsidRDefault="006F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Органы государственной власти и местного самоуправления в Республике Бурятия: проблемы правового регулирования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Тематика круглого стола может быть расширена в зависимости от характера заявленных участниками докладов.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По итогам работы круглого стола пл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анируется издание сборника материалов. 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Для формирования программы круглого стола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заявка на участие с темой доклада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должна быть направлена не позднее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15 февраля 2022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адрес оргкомитета конференции в электронном виде по адресу: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kmkaf@yandex.ru</w:t>
        </w:r>
      </w:hyperlink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(Приложение 1). 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Сборник материалов круглого стола планируется издать после его проведения.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Доклады для опубликования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сборнике материалов круглого стола должны быть направлены в адрес оргкомитета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 позднее 30 февраля 2022 года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оформлены в соответствии с требованиями, представленными в Приложении 2. 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всем вопросам, связанным с участием в работе круглого стола,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просим обращаться  на кафедру конституционного, административного и муниципального права Бурятского государственного университета имени Доржи Банзарова: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Pr="006F463F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670000  г. Улан-Удэ,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Сухэ-Батора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7212.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6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>
        <w:fldChar w:fldCharType="begin"/>
      </w:r>
      <w:r w:rsidRPr="006F463F">
        <w:rPr>
          <w:lang w:val="en-US"/>
        </w:rPr>
        <w:instrText xml:space="preserve"> HYPERLINK "mailto:kmkaf@yandex.ru" \h </w:instrText>
      </w:r>
      <w:r>
        <w:fldChar w:fldCharType="separate"/>
      </w:r>
      <w:r w:rsidRPr="006F46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kmkaf@yandex.ru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841E68" w:rsidRPr="006F463F" w:rsidRDefault="00841E68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</w:pPr>
    </w:p>
    <w:p w:rsidR="00841E68" w:rsidRPr="006F463F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Контактные</w:t>
      </w:r>
      <w:r w:rsidRPr="006F463F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лица</w:t>
      </w:r>
      <w:r w:rsidRPr="006F463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:</w:t>
      </w:r>
    </w:p>
    <w:p w:rsidR="00841E68" w:rsidRPr="006F463F" w:rsidRDefault="00841E68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Хамнуев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Юлий Григорьевич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заведующий кафедрой конституционного, административного и муниципального права Бурятского государственного университета им. Доржи Банзарова,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+7914 634 32 77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Дагангаров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Сергей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старший преподаватель кафедры конституционного, административного и муниципального права Бурятского государственного университета им. Доржи Банзарова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+7924 394 57 81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1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участника круглого стола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«Конституция Республики Бурятия в условиях современного конституционного развития», посвященного 75-летию Заслуженного юриста Российской Федерации, председателя Конституционного Суда Республики Бурятия в почетной отставке, кандидата юридических наук,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ссора Бурятского государственного университета </w:t>
      </w: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Доржи Банзарова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Будаева</w:t>
      </w:r>
      <w:proofErr w:type="spellEnd"/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786"/>
      </w:tblGrid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rPr>
          <w:trHeight w:val="299"/>
        </w:trPr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официальное наименование места работы (учебы)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(с указанием структурного подразделения)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(очное, заочное,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E68">
        <w:tc>
          <w:tcPr>
            <w:tcW w:w="4855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ind w:left="43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6F463F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Требования по оформлению докладов (статей):</w:t>
      </w: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1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481"/>
        <w:gridCol w:w="6932"/>
      </w:tblGrid>
      <w:tr w:rsidR="00841E68"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требования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представляются в электронном виде. Название статьи и аннотация - на русском и английском языках. Объем аннотации - от 150 до 250 слов. После аннотации - ключевые слова (не менее 7 слов) на русском и английском языках. </w:t>
            </w:r>
          </w:p>
        </w:tc>
      </w:tr>
      <w:tr w:rsidR="00841E68"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копия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имени файла указывается фамилия автора.</w:t>
            </w:r>
          </w:p>
        </w:tc>
      </w:tr>
      <w:tr w:rsidR="00841E68"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основного текста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нумерацией страниц. Абзацный отступ – 5 мм. Интервал – полуторный.</w:t>
            </w:r>
          </w:p>
        </w:tc>
      </w:tr>
      <w:tr w:rsidR="00841E68"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Гарнитура шрифта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Обычный размер кегля – 14 пт. Список литературы и аннотация – 12 пт.</w:t>
            </w:r>
          </w:p>
        </w:tc>
      </w:tr>
      <w:tr w:rsidR="00841E68">
        <w:trPr>
          <w:trHeight w:val="293"/>
        </w:trPr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статьи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8–12 страниц. </w:t>
            </w:r>
          </w:p>
        </w:tc>
      </w:tr>
      <w:tr w:rsidR="00841E68">
        <w:tc>
          <w:tcPr>
            <w:tcW w:w="2481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авторах</w:t>
            </w:r>
            <w:proofErr w:type="gramEnd"/>
          </w:p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1E68" w:rsidRDefault="0084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</w:p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оригинальности</w:t>
            </w:r>
          </w:p>
        </w:tc>
        <w:tc>
          <w:tcPr>
            <w:tcW w:w="6932" w:type="dxa"/>
          </w:tcPr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Указываются фамилия, имя, отчество (полностью),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ученая степень, звание, должность и место работы (учебы),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(все данные на русском и английском языках)</w:t>
            </w:r>
          </w:p>
          <w:p w:rsidR="00841E68" w:rsidRDefault="006F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70 процентов</w:t>
            </w:r>
          </w:p>
        </w:tc>
      </w:tr>
    </w:tbl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68" w:rsidRDefault="00841E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41E68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7C59"/>
    <w:multiLevelType w:val="multilevel"/>
    <w:tmpl w:val="75FA785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E68"/>
    <w:rsid w:val="006F463F"/>
    <w:rsid w:val="008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ka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2022-02-09T02:21:00Z</dcterms:created>
  <dcterms:modified xsi:type="dcterms:W3CDTF">2022-02-09T02:21:00Z</dcterms:modified>
</cp:coreProperties>
</file>